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6港口规划与布置  40+40+30=110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outlineLvl w:val="1"/>
        <w:rPr>
          <w:rFonts w:hint="default" w:ascii="宋体" w:hAnsi="宋体" w:eastAsia="宋体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outlineLvl w:val="1"/>
        <w:rPr>
          <w:rFonts w:hint="default" w:ascii="宋体" w:hAnsi="宋体" w:eastAsia="宋体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outlineLvl w:val="1"/>
        <w:rPr>
          <w:rFonts w:hint="eastAsia" w:hAnsi="宋体"/>
          <w:sz w:val="18"/>
          <w:szCs w:val="18"/>
        </w:rPr>
      </w:pPr>
      <w:r>
        <w:rPr>
          <w:rFonts w:hint="default" w:ascii="宋体" w:hAnsi="宋体" w:eastAsia="宋体"/>
          <w:sz w:val="18"/>
          <w:szCs w:val="18"/>
        </w:rPr>
        <w:t>单选：08-01-0008-01-001  40 题</w:t>
      </w: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)客、货，以一般商船为服务对象，也叫贸易港，设不同作业区，专业码头，专门运输大宗货物，集装箱，煤，油，矿石等。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商港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渔港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工业港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军港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)为渔船服务有专门的制冷和冷藏设施，渔业加工等。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商港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渔港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工业港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军港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）为大型工矿企业服务，输入原材料，输出产品——业主码头。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商港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渔港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工业港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军港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)：不包括运费、装卸费等“看得见”的费用，只是货物价值之利息“看不见”的费用（时间价值）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货物费用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船舶费用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待泊费用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航次费用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)船舶在营运过程中发生的费用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货物费用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船舶费用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待泊费用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航次费用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)指港口货物吞吐和旅客集散所及的地区范围。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货源腹地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使用腹地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条件腹地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)直接为港口所在地服务，货物不中转。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直接腹地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中转腹地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通过腹地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后方腹地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56"/>
        <w:gridCol w:w="7125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)指货物的中转联运腹地。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直接腹地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中转腹地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通过腹地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后方腹地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)在港内不装卸，只进行编组，然后运走。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直接腹地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中转腹地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通过腹地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后方腹地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）只经一次操作（一个操作过程）即可完成全部装卸过程的作业方式。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装卸过程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）经二次以上操作才能完成换装过程的作业方式。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装卸过程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）一个换装过程中装卸货物的数量，用Q表示。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装卸过程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装卸量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）操作量与装卸量的比值。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装卸过程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装卸量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）每个操作过程中装卸货物的数量，用P表示。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装卸过程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装卸量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操作系数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  <w:t>一年间经由水运输出、输入港区并经过装卸作业的货物总量称为（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港口吞吐量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港口通过能力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一年间在既定的设备条件下，按合理的操作过程、先进的装卸工艺和生产组织所允许通过货物量。</w:t>
            </w:r>
            <w:r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  <w:t>称为（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港口吞吐量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港口通过能力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间接换装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找出与预测港条件相似，且有较长历史的港口作为类比模型，与预测港进行全面、深入比较，然后作出预测结论。称为（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类比法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特尔裴专家判断法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函数法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概率分析法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选择对预测问题的专家若干名，征集预测结果，将结果分析整理作为参考资料再发给每个专家，供他们进一步分析判断，提出新的意见，如此重复几次，使各专家的意见趋于一致，从而得到比较可靠的预测结果。称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b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类比法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特尔裴专家判断法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函数法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概率分析法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b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选取与预测量 y 有直接或间接关系的量作为自变量 x，根据历史上 x 与 y 的关系建立函数表达式进行预测。称为（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类比法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特尔裴专家判断法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函数法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概率分析法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9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08-01-0008-01-020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）也可归于经验法一类，预测者根据自己的经验及所收集到的资料进行分析，对将要发生的预测值进行概率推断，然后根据概率计算的原则推求预测值。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类比法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特尔裴专家判断法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函数法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概率分析法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航道转弯是不可避免的，设计时注意转向角，尽量（  ），转弯半径R尽量（  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小，大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小，小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大，大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大，小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）的功能是：等候引航员执行引航任务。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引航锚地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检疫锚地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停泊锚地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避风锚地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）的功能是：供外轮抵港后进行卫生检疫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引航锚地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检疫锚地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停泊锚地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避风锚地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）的功能是：船舶到离港的锚地，供船舶待泊、候潮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引航锚地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检疫锚地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停泊锚地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避风锚地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）的功能是：供船舶躲避风浪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引航锚地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检疫锚地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停泊锚地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避风锚地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）的功能是：供船舶在水上过驳作业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引航锚地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过驳锚地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停泊锚地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避风锚地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）所占面积为一圆域（海港锚地）优点：船受力小，可随风、流等转动。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）所占面积为矩形水域，占水域面积较小，但船舶受力较差。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  <w:t>178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）所占面积为圆域，占水域面积比单锚小得多，万吨级船一般在15万m</w:t>
            </w:r>
            <w:r>
              <w:rPr>
                <w:rFonts w:hint="default" w:ascii="宋体" w:eastAsia="宋体"/>
                <w:kern w:val="0"/>
                <w:sz w:val="18"/>
                <w:szCs w:val="18"/>
                <w:vertAlign w:val="superscript"/>
              </w:rPr>
              <w:t>2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左右。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（  ）所占面积为矩形水域，占水域面积较小，但船舶受力较差，港内锚地多采用。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双锚系泊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单浮筒系泊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双浮筒系泊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锚地选址要求尽量临近航道出入口，但锚地边缘距航道边线不小于（  ）船长。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1～2倍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2～3倍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3～4倍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4～5倍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防波堤轴线尽量采用直线，便于施工，必须转弯时转向角尽一小，一般(  )，在转变处用弧线连接。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≤60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≤70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≤80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≤90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口门方向与强风、强浪向最好有一(  )夹角。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10°~40°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20°~50°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30°~60°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40°~70°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口门方向与强风、强浪向夹角等于（  ）时，船受横风，不安全，但对港内水域平衡有利。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7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8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口门方向与强风、强浪向夹角等于（  ）时，船受横风，不安全，但对港内水域平衡有利。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3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6</w:t>
            </w:r>
            <w:r>
              <w:rPr>
                <w:rFonts w:hint="eastAsia"/>
                <w:kern w:val="0"/>
                <w:sz w:val="18"/>
                <w:szCs w:val="18"/>
              </w:rPr>
              <w:t>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90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在口门处不允船舶错船或超船，只能单船进、出。口门在垂直航道轴线方向的宽度（有效宽度）一般为（  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1~1.5L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2~2.5L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3~3.5L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4~4.5L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用来联接两条平行线路的设备叫 (  )。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机车车辆限界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渡线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梯线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建筑物接近限界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用来联接三条以上平行线路的联接叫(  )。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机车车辆限界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渡线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梯线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建筑物接近限界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  <w:t>179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机车横断面的最大外轮廓线叫(  ).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机车车辆限界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渡线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梯线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建筑物接近限界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  <w:t>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单选题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08-01-0002-01-040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(  )是垂直线路中心的线路横断面的极限，沿铁路线的任何（上方及两侧）其它建筑物不得伸入该极限。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机车车辆限界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渡线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梯线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建筑物接近限界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eastAsia" w:hAnsi="宋体"/>
          <w:sz w:val="18"/>
          <w:szCs w:val="18"/>
        </w:rPr>
      </w:pPr>
      <w:r>
        <w:rPr>
          <w:rFonts w:hint="default" w:ascii="宋体" w:hAnsi="宋体" w:eastAsia="宋体"/>
          <w:sz w:val="18"/>
          <w:szCs w:val="18"/>
        </w:rPr>
        <w:t>五航道整治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outlineLvl w:val="0"/>
        <w:rPr>
          <w:rFonts w:hint="eastAsia" w:hAnsi="宋体"/>
          <w:sz w:val="18"/>
          <w:szCs w:val="18"/>
        </w:rPr>
      </w:pPr>
      <w:r>
        <w:rPr>
          <w:rFonts w:hint="default" w:ascii="宋体" w:hAnsi="宋体" w:eastAsia="宋体"/>
          <w:sz w:val="18"/>
          <w:szCs w:val="18"/>
        </w:rPr>
        <w:t>多选题：08-01-0008-02-00140题</w:t>
      </w: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港口按地理位置分类（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河港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海港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渔港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军港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避风港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港口运营规模指标（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泊位等级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泊位数量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库场面积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库场面积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利润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港口运营生产运输指标包括：（  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航线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班轮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它端港口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收费标准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吞吐量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港口运营经营管理指标包括：（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成本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成本构成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收入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利润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缴税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船舶营运配载，理想的配载为（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不亏舱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亏载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不亏载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重心低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重心高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世界港口发展趋势包括（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航运中心趋势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专业化趋势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现代化趋势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分散化趋势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信息化趋势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按运输的性质，腹地可分为(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直接腹地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中转腹地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通过腹地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后方腹地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前方腹地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港口要吸引货流、扩大腹地，必须具备下列条件：(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地理位置优越，距经济发达地区的距离近，集疏运条件好；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自然条件好：如港口水深大、水域平稳等；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运输成本低，交通条件好，运输时间短；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装卸成本低，车船周转快；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服务水平高：对货物的安全以及服务态度等。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180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港口、城市调查包括（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客货方面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港口方面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企业方面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经济方面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物流方面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相关陆域设施调查包括（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土地利用可能性、地价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陆上交通的通过能力及扩展可能性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客货流量、流向，各种运输方式的价格、时间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水电供应能力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与港口有密切关系的重点建设项目规划，运输网规划等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港口规划调查与分析，水域调查包括（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近海渔业情况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海滨旅游业的现状与发展规划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港口的航道情况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水下、水上施工的可能性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水电供应能力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港口规划调查与分析，自然条件调查包括（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地形图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土壤类别：物理力学指标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岸线的冲淤情况：河道演变、稳定性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地震情况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水电供应能力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港口规划调查与分析，环境条件调查包括（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水质，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绿化，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海岸侵蚀，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污染源，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工程建筑物对环境的影响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港口规划调查与分析，对</w:t>
            </w:r>
            <w:r>
              <w:rPr>
                <w:rFonts w:hint="default" w:ascii="宋体" w:eastAsia="宋体"/>
                <w:sz w:val="21"/>
                <w:szCs w:val="24"/>
              </w:rPr>
              <w:t>气象的调查包括（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风：强风向、常风向、台风——风玫瑰图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雨：季、量、暴雨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雾：雾日、发生时间、持续时间、强度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冰：封冻时间、范围，解冻时间，冰块大小和厚度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晴：年晴天占比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海象条件包含（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潮汐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海流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波浪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海冰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泥沙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冰，对港口的影响包括（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影响港口作业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影响建筑物强度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影响建筑物的耐久性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影响港口平面布置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影响港池水域稳定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波浪，对港口的影响包括（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影响泥砂运动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影响建筑物强度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影响建筑物的耐久性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影响港口平面布置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影响港池水域稳定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雨，对港口的影响包括（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影响泥砂运动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影响建筑物强度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影响港口建设的施工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影响港口陆域的排水系统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影响港口营运的作业天数、装卸质量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CDE</w:t>
            </w: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val="en-US" w:eastAsia="zh-CN"/>
              </w:rPr>
              <w:t>181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风，对港口的影响包括（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影响泥平面布置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影响港口作业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影响港口建设的施工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影响港口陆域的排水系统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影响港口营运的作业天数、装卸质量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ABC</w:t>
            </w: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0" w:type="auto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 w:ascii="宋体" w:eastAsia="宋体"/>
                <w:kern w:val="0"/>
                <w:sz w:val="18"/>
                <w:szCs w:val="18"/>
                <w:lang w:eastAsia="zh-CN"/>
              </w:rPr>
              <w:t>182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08-01-0008-02-020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自潮区界至入海口的河段可分为（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A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Style w:val="8"/>
                <w:rFonts w:hint="default" w:ascii="宋体"/>
                <w:sz w:val="18"/>
                <w:szCs w:val="24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感潮河段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B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default" w:ascii="宋体" w:eastAsia="宋体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潮流河段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C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制约河段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D</w:t>
            </w: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滨海河段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E、</w:t>
            </w:r>
            <w:r>
              <w:rPr>
                <w:rFonts w:hint="eastAsia"/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Style w:val="8"/>
                <w:rFonts w:hint="default" w:ascii="宋体"/>
                <w:sz w:val="18"/>
                <w:szCs w:val="24"/>
              </w:rPr>
              <w:t>海洋河段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textAlignment w:val="center"/>
              <w:rPr>
                <w:rFonts w:hint="eastAsia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kern w:val="0"/>
                <w:sz w:val="18"/>
                <w:szCs w:val="18"/>
              </w:rPr>
              <w:t>ACD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货物按货种与装运方式分类（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件杂货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干散货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液体货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南货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北货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货物按包装形式可分为（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袋装：面粉、水泥、化肥等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捆装：棉花、草席、生皮等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箱装：纸箱、木箱、铁箱（集装箱）——装贵重物品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桶罐装：易燃、易爆等危险品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无包装：钢材、木材、车辆和机械等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属于最佳装箱货的是（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药品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纺织品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电气电料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属于适合装箱货的是（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药品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袋装面粉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电气电料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属于勉强可装货的是（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生铁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原木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大米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饲料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电气电料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一般港口内货物的操作过程有以下几种：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卸车装船或卸船装车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卸车入库场存放或出库场装车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卸船入库场存放或出库场装船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卸船装船（水水转运）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库场之间的倒载搬运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吞吐量统计与调查一般（  ）进行统计调查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分航线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分货种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分地区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分季节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分方式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ABD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吞吐量预测原则(  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实事求是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预测方法合理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取用的历史数据正确、可靠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预测结果可信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注重过程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船体构造包括（  ）。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龙骨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肋骨、肋板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甲板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船舷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船舶的组成包括（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船体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上层建筑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推进器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船舶设备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辅机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 w:line="360" w:lineRule="auto"/>
        <w:ind w:firstLine="0" w:firstLineChars="0"/>
        <w:rPr>
          <w:rFonts w:hint="default" w:ascii="宋体" w:hAnsi="宋体" w:eastAsia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船舶设备包括（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系缆设备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起货设备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助航设备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船舶其它设施包括（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舱底水排泄系统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压载系统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消防系统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生活用水系统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系缆设备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船舶的主要尺度有：（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船角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型深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船型尺度包括（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垂线间长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型宽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型深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型吃水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泊位——船舶停靠所占用的空间，具有三个要素：（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长度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宽度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深度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半径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广度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码头按贸易分类（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内贸码头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客运码头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外贸码头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货运码头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工作船码头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AC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码头前沿设计水深由（  ）几部分组成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设计船型满载吃水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龙骨下最小富裕深度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波浪富裕深度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船舶因配载不均匀而增加的尾吃水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备淤深度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bidi="ar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对于连续布置3个泊位的港池，港池宽度可取为：（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拖轮帮助不掉头——≥1.0 船长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拖轮帮助不掉头——≥2.0 船长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船舶自航不掉头——≥2.0 船长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船舶自航不掉头——≥1.0 船长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eastAsia="宋体"/>
                <w:sz w:val="21"/>
                <w:szCs w:val="24"/>
              </w:rPr>
              <w:t>拖轮帮助掉头——≥1.5 船长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ACE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sz w:val="18"/>
                <w:szCs w:val="18"/>
              </w:rPr>
              <w:t>08-01-0002-02-039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进行航道布置时应遵循以下原则：（  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避免船体受较大的横风作用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航道应尽量顺直，避免“S”形布置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在防波堤口门外应设不小于掣动距离的直线段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在防波堤口门外应设不大于掣动距离的直线段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充分考虑泥沙运动情况，避免严重的航道淤积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170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多选题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08-01-0002-02-040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船舶在具有风浪流的海域中航行时，将受下列因素的影响：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由于船舶加速运动产生的惯性力和惯性矩；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船壳外侧水动力压力；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C、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舵力；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D、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风压力；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E、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sz w:val="18"/>
                <w:szCs w:val="18"/>
              </w:rPr>
              <w:t>流压力；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 xml:space="preserve"> 答案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  <w:tl2br w:val="nil"/>
              <w:tr2bl w:val="nil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Lines="0" w:afterLines="0"/>
              <w:ind w:firstLine="0" w:firstLineChars="0"/>
              <w:textAlignment w:val="center"/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default" w:ascii="宋体" w:hAnsi="宋体" w:eastAsia="宋体" w:cs="宋体"/>
                <w:kern w:val="0"/>
                <w:sz w:val="18"/>
                <w:szCs w:val="18"/>
              </w:rPr>
              <w:t>ABCDE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0" w:afterLines="0"/>
        <w:ind w:firstLine="0" w:firstLineChars="0"/>
        <w:rPr>
          <w:rFonts w:hint="eastAsia"/>
          <w:sz w:val="21"/>
          <w:szCs w:val="24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0" w:firstLineChars="0"/>
        <w:rPr>
          <w:rFonts w:hint="eastAsia" w:hAnsi="宋体"/>
          <w:sz w:val="18"/>
          <w:szCs w:val="1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textAlignment w:val="auto"/>
        <w:outlineLvl w:val="0"/>
        <w:rPr>
          <w:rFonts w:hint="default" w:hAnsi="宋体" w:eastAsia="宋体"/>
          <w:sz w:val="18"/>
          <w:szCs w:val="18"/>
          <w:lang w:val="en-US" w:eastAsia="zh-CN"/>
        </w:rPr>
      </w:pPr>
      <w:r>
        <w:rPr>
          <w:rFonts w:hint="eastAsia" w:hAnsi="宋体"/>
          <w:sz w:val="18"/>
          <w:szCs w:val="18"/>
          <w:lang w:eastAsia="zh-CN"/>
        </w:rPr>
        <w:t>判断题</w:t>
      </w:r>
      <w:r>
        <w:rPr>
          <w:rFonts w:hint="eastAsia" w:hAnsi="宋体"/>
          <w:sz w:val="18"/>
          <w:szCs w:val="18"/>
          <w:lang w:val="en-US" w:eastAsia="zh-CN"/>
        </w:rPr>
        <w:t xml:space="preserve">  30</w:t>
      </w: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规划设计中必须注意各作业系统能力的协调一致。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15"/>
        <w:gridCol w:w="7166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营运中的船舶分为班轮和不定期船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班轮：定期在固定航线上，停靠固定港口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不定期船：航线，航次时间和停靠港口等情况随时确定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1269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船舶运营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理想的配载：不亏舱、不亏载、重心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高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腹地越宽广，经济越发达，货源就越充足，港口的生命力也就越强。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规划中按“移位”代价最小的原则划分腹地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腹地的扩大与缩小是港口营运的核心问题，任何一个港口都设法扩大其经济腹地——争夺货源。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设计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  <w:t>低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潮位：取高潮累积频率10%或历时累积频率1%的潮位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08-01-0008-03-009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设计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  <w:t>高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潮位：取低潮累积频率90%或历时累积频率98%的潮位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船速为4节的船受2节横流时，每前进一个船长就会产生1~1.3倍船长的偏位——对航行影响非常严重，海流在水底不易发现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  <w:t>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海流对航行的影响比风的影响更具危险性</w:t>
            </w:r>
            <w:r>
              <w:rPr>
                <w:rFonts w:hint="default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建港前不封冻的水域，建港后可能封冻。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宋体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潮流界——在涨潮时，海水倒灌至河内，理论上存在潮流V1与河水下泄流速V2相抵消（V1≈V2）的截面。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/>
                <w:kern w:val="0"/>
                <w:sz w:val="18"/>
                <w:szCs w:val="18"/>
                <w:lang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1829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潮流界——在涨潮时，海水倒灌至河内，理论上存在潮流V1与河水下泄流速V2相抵消（V1≈V2）的截面。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/>
              </w:rPr>
              <w:t>由于河口条件的复杂性，目前从理论上提出切合实际的工程措施是困难的，只能以理论为指导，凭实际经验采取一些措施来改善河口条件。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件杂货：凡是需要计件点数的成件运输、保管的货物，不论包装形式如何，也不论有无包装，均称为件杂货。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概率分析法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,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人为因素对预测结果影响很大，最好请多个专家分别对预测值做出概率推断，预测者再进行综合分析得出主观概率，据此进行预测。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ind w:firstLine="0" w:firstLineChars="0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吞吐量是港口设计的基础是确定港口设施规模的依据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08-01-0008-03-019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时间序列法预测以时间作为自变量，是一种常规的、最常用的预测方法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08-01-0008-03-020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船型尺度：是从船壳板内侧的表面丈量得到的尺度，用于船舶性能的计算和研究。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1836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08-01-0008-03-021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实际尺度：是从船体外缘丈量得到的尺度，即全部尺度，用于船舶的制造和运行。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1837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08-01-0008-03-022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船舶的吨位是船舶大小与运输能力的标志。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1838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08-01-0008-03-023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航行水位的确定是港口工程界极为关注的问题，通常可根据港口的船流密度确定每天需要的航行时间，再从潮位历时曲线上确定航行水位——乘潮水位。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1839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08-01-0008-03-024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确定乘潮水位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应</w:t>
            </w: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保证船舶安全进出港口；尽量减少投资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rPr>
          <w:rFonts w:hint="eastAsia" w:hAnsi="宋体"/>
          <w:sz w:val="18"/>
          <w:szCs w:val="18"/>
        </w:rPr>
      </w:pPr>
    </w:p>
    <w:tbl>
      <w:tblPr>
        <w:tblStyle w:val="6"/>
        <w:tblpPr w:leftFromText="180" w:rightFromText="180" w:vertAnchor="text" w:horzAnchor="margin" w:tblpY="200"/>
        <w:tblW w:w="8381" w:type="dxa"/>
        <w:tblInd w:w="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00"/>
        <w:gridCol w:w="7181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序号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1840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</w:trPr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题型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判断</w:t>
            </w:r>
            <w:r>
              <w:rPr>
                <w:kern w:val="0"/>
                <w:sz w:val="18"/>
                <w:szCs w:val="18"/>
              </w:rPr>
              <w:t xml:space="preserve">题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试题标识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rFonts w:hint="default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hAnsi="宋体"/>
                <w:b w:val="0"/>
                <w:bCs/>
                <w:sz w:val="18"/>
                <w:szCs w:val="18"/>
                <w:lang w:val="en-US" w:eastAsia="zh-CN"/>
              </w:rPr>
              <w:t>08-01-0008-03-025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父标识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题干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  <w:t>平均每天只有一出一进，间隔0.5h，则每天总的航行时间为：2.4（h）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A、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Style w:val="8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正确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B、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错误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 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righ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答案 </w:t>
            </w:r>
          </w:p>
        </w:tc>
        <w:tc>
          <w:tcPr>
            <w:tcW w:w="718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DD"/>
            <w:noWrap w:val="0"/>
            <w:tcMar>
              <w:top w:w="30" w:type="dxa"/>
              <w:left w:w="45" w:type="dxa"/>
              <w:bottom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ind w:firstLine="0" w:firstLineChars="0"/>
              <w:jc w:val="left"/>
              <w:textAlignment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A</w:t>
            </w:r>
          </w:p>
        </w:tc>
      </w:tr>
    </w:tbl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0" w:firstLineChars="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MyYTRjZDJiNTdmOGMwYWIwOTVhZjgyODQzMjM0YWMifQ=="/>
  </w:docVars>
  <w:rsids>
    <w:rsidRoot w:val="00172A27"/>
    <w:rsid w:val="09E6676A"/>
    <w:rsid w:val="0B882E7B"/>
    <w:rsid w:val="54187A6F"/>
    <w:rsid w:val="69EA58A0"/>
    <w:rsid w:val="705F07D2"/>
    <w:rsid w:val="74E7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djustRightInd w:val="0"/>
      <w:snapToGrid w:val="0"/>
      <w:spacing w:line="360" w:lineRule="auto"/>
      <w:ind w:firstLine="720" w:firstLineChars="200"/>
    </w:pPr>
    <w:rPr>
      <w:rFonts w:ascii="Times New Roman" w:hAnsi="Times New Roman" w:eastAsia="仿宋" w:cstheme="minorBidi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50" w:beforeLines="50" w:after="50" w:afterLines="50"/>
      <w:ind w:firstLine="720" w:firstLineChars="200"/>
      <w:jc w:val="left"/>
      <w:outlineLvl w:val="0"/>
    </w:pPr>
    <w:rPr>
      <w:rFonts w:eastAsia="黑体"/>
      <w:b/>
      <w:kern w:val="44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spacing w:before="50" w:beforeLines="50" w:after="50" w:afterLines="50" w:line="240" w:lineRule="auto"/>
      <w:outlineLvl w:val="1"/>
    </w:pPr>
    <w:rPr>
      <w:rFonts w:ascii="Arial" w:hAnsi="Arial" w:eastAsia="黑体"/>
      <w:b/>
    </w:rPr>
  </w:style>
  <w:style w:type="paragraph" w:styleId="5">
    <w:name w:val="heading 3"/>
    <w:basedOn w:val="1"/>
    <w:next w:val="1"/>
    <w:semiHidden/>
    <w:unhideWhenUsed/>
    <w:qFormat/>
    <w:uiPriority w:val="0"/>
    <w:pPr>
      <w:spacing w:beforeAutospacing="1" w:afterAutospacing="1"/>
      <w:outlineLvl w:val="2"/>
    </w:pPr>
    <w:rPr>
      <w:rFonts w:hint="eastAsia" w:ascii="宋体" w:hAnsi="宋体" w:eastAsia="宋体" w:cs="Times New Roman"/>
      <w:b/>
      <w:bCs/>
      <w:kern w:val="0"/>
      <w:sz w:val="24"/>
      <w:szCs w:val="27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 w:afterAutospacing="0"/>
    </w:pPr>
  </w:style>
  <w:style w:type="character" w:customStyle="1" w:styleId="8">
    <w:name w:val="样式 正文 +"/>
    <w:unhideWhenUsed/>
    <w:qFormat/>
    <w:uiPriority w:val="0"/>
    <w:rPr>
      <w:rFonts w:hint="default" w:ascii="Calibri" w:hAnsi="Calibri" w:eastAsia="宋体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43</Pages>
  <Words>7967</Words>
  <Characters>10288</Characters>
  <Lines>0</Lines>
  <Paragraphs>0</Paragraphs>
  <TotalTime>6</TotalTime>
  <ScaleCrop>false</ScaleCrop>
  <LinksUpToDate>false</LinksUpToDate>
  <CharactersWithSpaces>11785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2023-06-21T06:53:00Z</dcterms:created>
  <dc:creator>chen'dan</dc:creator>
  <cp:lastModifiedBy>阿白</cp:lastModifiedBy>
  <dcterms:modified xsi:type="dcterms:W3CDTF">2023-07-11T12:39:40Z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822DEEC1307F4009929E87A74F9C3514_12</vt:lpwstr>
  </property>
</Properties>
</file>